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6" w:type="dxa"/>
        <w:tblInd w:w="108" w:type="dxa"/>
        <w:tblLayout w:type="fixed"/>
        <w:tblLook w:val="0000" w:firstRow="0" w:lastRow="0" w:firstColumn="0" w:lastColumn="0" w:noHBand="0" w:noVBand="0"/>
      </w:tblPr>
      <w:tblGrid>
        <w:gridCol w:w="4536"/>
        <w:gridCol w:w="4680"/>
      </w:tblGrid>
      <w:tr w:rsidR="00032A42" w:rsidRPr="0021450F" w:rsidTr="00212D38">
        <w:trPr>
          <w:trHeight w:val="1"/>
        </w:trPr>
        <w:tc>
          <w:tcPr>
            <w:tcW w:w="4536" w:type="dxa"/>
            <w:tcBorders>
              <w:top w:val="nil"/>
              <w:left w:val="nil"/>
              <w:bottom w:val="nil"/>
              <w:right w:val="nil"/>
            </w:tcBorders>
            <w:shd w:val="clear" w:color="000000" w:fill="FFFFFF"/>
          </w:tcPr>
          <w:p w:rsidR="00032A42" w:rsidRPr="007E5E2C" w:rsidRDefault="00032A42" w:rsidP="0032462B">
            <w:pPr>
              <w:keepNext/>
              <w:autoSpaceDE w:val="0"/>
              <w:autoSpaceDN w:val="0"/>
              <w:adjustRightInd w:val="0"/>
              <w:jc w:val="center"/>
              <w:rPr>
                <w:b/>
                <w:sz w:val="28"/>
                <w:szCs w:val="28"/>
              </w:rPr>
            </w:pPr>
            <w:r w:rsidRPr="007E5E2C">
              <w:rPr>
                <w:b/>
                <w:sz w:val="28"/>
                <w:szCs w:val="28"/>
              </w:rPr>
              <w:t>BCH ĐOÀN TỈNH NINH THUẬN</w:t>
            </w:r>
          </w:p>
          <w:p w:rsidR="00032A42" w:rsidRPr="0021450F" w:rsidRDefault="00032A42" w:rsidP="0032462B">
            <w:pPr>
              <w:autoSpaceDE w:val="0"/>
              <w:autoSpaceDN w:val="0"/>
              <w:adjustRightInd w:val="0"/>
              <w:jc w:val="center"/>
              <w:rPr>
                <w:b/>
                <w:bCs/>
                <w:sz w:val="28"/>
                <w:szCs w:val="28"/>
              </w:rPr>
            </w:pPr>
            <w:r w:rsidRPr="0021450F">
              <w:rPr>
                <w:b/>
                <w:bCs/>
                <w:sz w:val="28"/>
                <w:szCs w:val="28"/>
              </w:rPr>
              <w:t>***</w:t>
            </w:r>
          </w:p>
          <w:p w:rsidR="00032A42" w:rsidRPr="0021450F" w:rsidRDefault="00032A42" w:rsidP="004E2333">
            <w:pPr>
              <w:autoSpaceDE w:val="0"/>
              <w:autoSpaceDN w:val="0"/>
              <w:adjustRightInd w:val="0"/>
              <w:jc w:val="center"/>
            </w:pPr>
            <w:r w:rsidRPr="0021450F">
              <w:rPr>
                <w:sz w:val="28"/>
                <w:szCs w:val="28"/>
              </w:rPr>
              <w:t xml:space="preserve">Số: </w:t>
            </w:r>
            <w:r>
              <w:rPr>
                <w:sz w:val="28"/>
                <w:szCs w:val="28"/>
              </w:rPr>
              <w:t xml:space="preserve">     </w:t>
            </w:r>
            <w:r w:rsidR="002745A9">
              <w:rPr>
                <w:sz w:val="28"/>
                <w:szCs w:val="28"/>
              </w:rPr>
              <w:t>216</w:t>
            </w:r>
            <w:r>
              <w:rPr>
                <w:sz w:val="28"/>
                <w:szCs w:val="28"/>
              </w:rPr>
              <w:t xml:space="preserve">  </w:t>
            </w:r>
            <w:r w:rsidR="000C5C03">
              <w:rPr>
                <w:sz w:val="28"/>
                <w:szCs w:val="28"/>
              </w:rPr>
              <w:t>-</w:t>
            </w:r>
            <w:r>
              <w:rPr>
                <w:sz w:val="28"/>
                <w:szCs w:val="28"/>
              </w:rPr>
              <w:t xml:space="preserve"> </w:t>
            </w:r>
            <w:r w:rsidR="004E2333">
              <w:rPr>
                <w:sz w:val="28"/>
                <w:szCs w:val="28"/>
              </w:rPr>
              <w:t>KH</w:t>
            </w:r>
            <w:r w:rsidRPr="0021450F">
              <w:rPr>
                <w:sz w:val="28"/>
                <w:szCs w:val="28"/>
              </w:rPr>
              <w:t>/</w:t>
            </w:r>
            <w:r>
              <w:rPr>
                <w:sz w:val="28"/>
                <w:szCs w:val="28"/>
              </w:rPr>
              <w:t>TĐTN-XDTCĐH</w:t>
            </w:r>
          </w:p>
        </w:tc>
        <w:tc>
          <w:tcPr>
            <w:tcW w:w="4680" w:type="dxa"/>
            <w:tcBorders>
              <w:top w:val="nil"/>
              <w:left w:val="nil"/>
              <w:bottom w:val="nil"/>
              <w:right w:val="nil"/>
            </w:tcBorders>
            <w:shd w:val="clear" w:color="000000" w:fill="FFFFFF"/>
          </w:tcPr>
          <w:p w:rsidR="00032A42" w:rsidRPr="0021450F" w:rsidRDefault="00032A42" w:rsidP="00C228F4">
            <w:pPr>
              <w:autoSpaceDE w:val="0"/>
              <w:autoSpaceDN w:val="0"/>
              <w:adjustRightInd w:val="0"/>
              <w:jc w:val="right"/>
              <w:rPr>
                <w:b/>
                <w:bCs/>
                <w:sz w:val="30"/>
                <w:szCs w:val="30"/>
                <w:u w:val="single"/>
              </w:rPr>
            </w:pPr>
            <w:r w:rsidRPr="0021450F">
              <w:rPr>
                <w:b/>
                <w:bCs/>
                <w:sz w:val="30"/>
                <w:szCs w:val="30"/>
                <w:u w:val="single"/>
              </w:rPr>
              <w:t>ĐOÀN TNCS HỒ CHÍ MINH</w:t>
            </w:r>
          </w:p>
          <w:p w:rsidR="00032A42" w:rsidRPr="0021450F" w:rsidRDefault="00032A42" w:rsidP="00C228F4">
            <w:pPr>
              <w:keepNext/>
              <w:autoSpaceDE w:val="0"/>
              <w:autoSpaceDN w:val="0"/>
              <w:adjustRightInd w:val="0"/>
              <w:jc w:val="right"/>
              <w:rPr>
                <w:i/>
                <w:iCs/>
                <w:sz w:val="26"/>
                <w:szCs w:val="26"/>
              </w:rPr>
            </w:pPr>
          </w:p>
          <w:p w:rsidR="00032A42" w:rsidRPr="002E04C9" w:rsidRDefault="00032A42" w:rsidP="00C228F4">
            <w:pPr>
              <w:keepNext/>
              <w:autoSpaceDE w:val="0"/>
              <w:autoSpaceDN w:val="0"/>
              <w:adjustRightInd w:val="0"/>
              <w:jc w:val="right"/>
              <w:rPr>
                <w:sz w:val="26"/>
                <w:szCs w:val="26"/>
              </w:rPr>
            </w:pPr>
            <w:r>
              <w:rPr>
                <w:i/>
                <w:iCs/>
                <w:sz w:val="26"/>
                <w:szCs w:val="26"/>
              </w:rPr>
              <w:t>Ninh Thuận</w:t>
            </w:r>
            <w:r w:rsidRPr="002E04C9">
              <w:rPr>
                <w:i/>
                <w:iCs/>
                <w:sz w:val="26"/>
                <w:szCs w:val="26"/>
              </w:rPr>
              <w:t>, ngày</w:t>
            </w:r>
            <w:r>
              <w:rPr>
                <w:i/>
                <w:iCs/>
                <w:sz w:val="26"/>
                <w:szCs w:val="26"/>
              </w:rPr>
              <w:t xml:space="preserve">  </w:t>
            </w:r>
            <w:r w:rsidR="002745A9">
              <w:rPr>
                <w:i/>
                <w:iCs/>
                <w:sz w:val="26"/>
                <w:szCs w:val="26"/>
              </w:rPr>
              <w:t>22</w:t>
            </w:r>
            <w:r>
              <w:rPr>
                <w:i/>
                <w:iCs/>
                <w:sz w:val="26"/>
                <w:szCs w:val="26"/>
              </w:rPr>
              <w:t xml:space="preserve">   t</w:t>
            </w:r>
            <w:r w:rsidRPr="002E04C9">
              <w:rPr>
                <w:i/>
                <w:iCs/>
                <w:sz w:val="26"/>
                <w:szCs w:val="26"/>
              </w:rPr>
              <w:t xml:space="preserve">háng </w:t>
            </w:r>
            <w:r>
              <w:rPr>
                <w:i/>
                <w:iCs/>
                <w:sz w:val="26"/>
                <w:szCs w:val="26"/>
              </w:rPr>
              <w:t>4 năm 2020</w:t>
            </w:r>
          </w:p>
        </w:tc>
      </w:tr>
    </w:tbl>
    <w:p w:rsidR="00032A42" w:rsidRPr="00903286" w:rsidRDefault="00032A42" w:rsidP="00032A42">
      <w:pPr>
        <w:spacing w:line="240" w:lineRule="auto"/>
        <w:ind w:right="-64"/>
        <w:jc w:val="center"/>
        <w:rPr>
          <w:b/>
          <w:sz w:val="28"/>
          <w:szCs w:val="28"/>
        </w:rPr>
      </w:pPr>
    </w:p>
    <w:p w:rsidR="00032A42" w:rsidRPr="00903286" w:rsidRDefault="004E2333" w:rsidP="00032A42">
      <w:pPr>
        <w:spacing w:line="240" w:lineRule="auto"/>
        <w:jc w:val="center"/>
        <w:rPr>
          <w:b/>
          <w:sz w:val="28"/>
          <w:szCs w:val="28"/>
        </w:rPr>
      </w:pPr>
      <w:bookmarkStart w:id="0" w:name="_GoBack"/>
      <w:r w:rsidRPr="00903286">
        <w:rPr>
          <w:b/>
          <w:sz w:val="28"/>
          <w:szCs w:val="28"/>
        </w:rPr>
        <w:t>KẾ HOẠCH</w:t>
      </w:r>
    </w:p>
    <w:p w:rsidR="005F740E" w:rsidRPr="005F740E" w:rsidRDefault="004E2333" w:rsidP="00903286">
      <w:pPr>
        <w:jc w:val="center"/>
        <w:rPr>
          <w:b/>
          <w:sz w:val="28"/>
          <w:szCs w:val="28"/>
        </w:rPr>
      </w:pPr>
      <w:r w:rsidRPr="005F740E">
        <w:rPr>
          <w:b/>
          <w:sz w:val="28"/>
          <w:szCs w:val="28"/>
        </w:rPr>
        <w:t xml:space="preserve">Thực hiện Thông báo số 160-TB/TW ngày 15/01/2020 </w:t>
      </w:r>
    </w:p>
    <w:p w:rsidR="005F740E" w:rsidRPr="005F740E" w:rsidRDefault="004E2333" w:rsidP="00903286">
      <w:pPr>
        <w:jc w:val="center"/>
        <w:rPr>
          <w:b/>
          <w:sz w:val="28"/>
          <w:szCs w:val="28"/>
        </w:rPr>
      </w:pPr>
      <w:r w:rsidRPr="005F740E">
        <w:rPr>
          <w:b/>
          <w:sz w:val="28"/>
          <w:szCs w:val="28"/>
        </w:rPr>
        <w:t>của Bộ Chính trị</w:t>
      </w:r>
      <w:r w:rsidR="005F740E" w:rsidRPr="005F740E">
        <w:rPr>
          <w:b/>
          <w:sz w:val="28"/>
          <w:szCs w:val="28"/>
        </w:rPr>
        <w:t xml:space="preserve"> </w:t>
      </w:r>
      <w:r w:rsidRPr="005F740E">
        <w:rPr>
          <w:b/>
          <w:sz w:val="28"/>
          <w:szCs w:val="28"/>
        </w:rPr>
        <w:t xml:space="preserve">về tiếp tục thực hiện Kết luận số 62-KL/TW </w:t>
      </w:r>
    </w:p>
    <w:p w:rsidR="004E2333" w:rsidRPr="005F740E" w:rsidRDefault="004E2333" w:rsidP="00903286">
      <w:pPr>
        <w:jc w:val="center"/>
        <w:rPr>
          <w:b/>
          <w:sz w:val="28"/>
          <w:szCs w:val="28"/>
        </w:rPr>
      </w:pPr>
      <w:r w:rsidRPr="005F740E">
        <w:rPr>
          <w:b/>
          <w:sz w:val="28"/>
          <w:szCs w:val="28"/>
        </w:rPr>
        <w:t>ngày 08/12/2009 của Bộ Chính trị</w:t>
      </w:r>
    </w:p>
    <w:bookmarkEnd w:id="0"/>
    <w:p w:rsidR="00032A42" w:rsidRPr="006977BB" w:rsidRDefault="00032A42" w:rsidP="00032A42">
      <w:pPr>
        <w:jc w:val="center"/>
        <w:rPr>
          <w:sz w:val="28"/>
          <w:szCs w:val="28"/>
        </w:rPr>
      </w:pPr>
      <w:r w:rsidRPr="006977BB">
        <w:rPr>
          <w:sz w:val="28"/>
          <w:szCs w:val="28"/>
        </w:rPr>
        <w:t>--------------</w:t>
      </w:r>
    </w:p>
    <w:p w:rsidR="00032A42" w:rsidRPr="003F29E8" w:rsidRDefault="00032A42" w:rsidP="00032A42">
      <w:pPr>
        <w:jc w:val="center"/>
        <w:rPr>
          <w:sz w:val="14"/>
        </w:rPr>
      </w:pPr>
    </w:p>
    <w:p w:rsidR="004E2333" w:rsidRPr="004E2333" w:rsidRDefault="004E2333" w:rsidP="008B6634">
      <w:pPr>
        <w:spacing w:before="120" w:line="240" w:lineRule="auto"/>
        <w:ind w:firstLine="720"/>
        <w:rPr>
          <w:sz w:val="28"/>
          <w:szCs w:val="28"/>
        </w:rPr>
      </w:pPr>
      <w:r w:rsidRPr="004E2333">
        <w:rPr>
          <w:sz w:val="28"/>
          <w:szCs w:val="28"/>
        </w:rPr>
        <w:t>Thực hiện Kế hoạch số 226-KH/TU ngày 11/3/2020 của Ban Thường vụ Tỉnh ủy về thực hiện Thông báo số 160-TB/TW ngày 15/01/2020 của Bộ Chính trị về tiếp tục thực hiện Kết luận số 62-KL/TW ngày 08/12/2009 của Bộ Chính trị, Ban Thường vụ Tỉnh Đoàn xây dựng Kế hoạch triển khai thực hiện với những nội dung sau:</w:t>
      </w:r>
    </w:p>
    <w:p w:rsidR="004E2333" w:rsidRPr="004E2333" w:rsidRDefault="004E2333" w:rsidP="008B6634">
      <w:pPr>
        <w:spacing w:before="120" w:line="240" w:lineRule="auto"/>
        <w:ind w:firstLine="720"/>
        <w:rPr>
          <w:b/>
          <w:sz w:val="28"/>
          <w:szCs w:val="28"/>
        </w:rPr>
      </w:pPr>
      <w:r w:rsidRPr="004E2333">
        <w:rPr>
          <w:b/>
          <w:sz w:val="28"/>
          <w:szCs w:val="28"/>
        </w:rPr>
        <w:t>I. MỤC ĐÍCH, YÊU CẦU</w:t>
      </w:r>
    </w:p>
    <w:p w:rsidR="004E2333" w:rsidRPr="004E2333" w:rsidRDefault="004E2333" w:rsidP="008B6634">
      <w:pPr>
        <w:spacing w:before="120" w:line="240" w:lineRule="auto"/>
        <w:ind w:firstLine="720"/>
        <w:rPr>
          <w:sz w:val="28"/>
          <w:szCs w:val="28"/>
        </w:rPr>
      </w:pPr>
      <w:r w:rsidRPr="004E2333">
        <w:rPr>
          <w:b/>
          <w:sz w:val="28"/>
          <w:szCs w:val="28"/>
        </w:rPr>
        <w:t>1.</w:t>
      </w:r>
      <w:r w:rsidRPr="004E2333">
        <w:rPr>
          <w:sz w:val="28"/>
          <w:szCs w:val="28"/>
        </w:rPr>
        <w:t xml:space="preserve"> Tiếp tục quán triệt sâu sắc, quan điểm,</w:t>
      </w:r>
      <w:r w:rsidR="004C2FDF">
        <w:rPr>
          <w:sz w:val="28"/>
          <w:szCs w:val="28"/>
        </w:rPr>
        <w:t xml:space="preserve"> </w:t>
      </w:r>
      <w:r w:rsidRPr="004E2333">
        <w:rPr>
          <w:sz w:val="28"/>
          <w:szCs w:val="28"/>
        </w:rPr>
        <w:t>mục tiêu, nhiệm vụ đã nêu trong Kết luận số 62-KL/TW ngày 08/12/2009 của Bộ Chính trị. Tuyên truyền đến cán bộ Đoàn,</w:t>
      </w:r>
      <w:r w:rsidR="004C2FDF">
        <w:rPr>
          <w:sz w:val="28"/>
          <w:szCs w:val="28"/>
        </w:rPr>
        <w:t xml:space="preserve"> </w:t>
      </w:r>
      <w:r w:rsidRPr="004E2333">
        <w:rPr>
          <w:sz w:val="28"/>
          <w:szCs w:val="28"/>
        </w:rPr>
        <w:t>đoàn viên, thanh niên và Nhân dân về vai trò, vị trí của Mặt trận Tổ quốc Việt Nam và các đoàn thể chính trị-xã hội.</w:t>
      </w:r>
    </w:p>
    <w:p w:rsidR="004E2333" w:rsidRDefault="004E2333" w:rsidP="008B6634">
      <w:pPr>
        <w:spacing w:before="120" w:line="240" w:lineRule="auto"/>
        <w:ind w:firstLine="720"/>
        <w:rPr>
          <w:sz w:val="28"/>
          <w:szCs w:val="28"/>
        </w:rPr>
      </w:pPr>
      <w:r w:rsidRPr="00130DA2">
        <w:rPr>
          <w:b/>
          <w:sz w:val="28"/>
          <w:szCs w:val="28"/>
        </w:rPr>
        <w:t>2.</w:t>
      </w:r>
      <w:r>
        <w:rPr>
          <w:sz w:val="28"/>
          <w:szCs w:val="28"/>
        </w:rPr>
        <w:t xml:space="preserve"> Tạo sự chuyển biến mạnh mẽ trong nhận thức, trách nhiệm của tổ chức Đoàn-Hội-Đội, cán bộ Đoàn, đoàn viên, thanh niên và Nhân dân </w:t>
      </w:r>
      <w:r w:rsidRPr="004E2333">
        <w:rPr>
          <w:sz w:val="28"/>
          <w:szCs w:val="28"/>
        </w:rPr>
        <w:t>trong việc tiếp tục đổi mới nội dung và phương thức hoạt động của tổ chức Đoàn trong tình hình mới.</w:t>
      </w:r>
    </w:p>
    <w:p w:rsidR="004E2333" w:rsidRDefault="004E2333" w:rsidP="008B6634">
      <w:pPr>
        <w:spacing w:before="120" w:line="240" w:lineRule="auto"/>
        <w:ind w:firstLine="720"/>
        <w:rPr>
          <w:sz w:val="28"/>
          <w:szCs w:val="28"/>
        </w:rPr>
      </w:pPr>
      <w:r w:rsidRPr="00130DA2">
        <w:rPr>
          <w:b/>
          <w:sz w:val="28"/>
          <w:szCs w:val="28"/>
        </w:rPr>
        <w:t>3.</w:t>
      </w:r>
      <w:r>
        <w:rPr>
          <w:sz w:val="28"/>
          <w:szCs w:val="28"/>
        </w:rPr>
        <w:t xml:space="preserve"> Việc triển khai </w:t>
      </w:r>
      <w:r w:rsidR="00130DA2">
        <w:rPr>
          <w:sz w:val="28"/>
          <w:szCs w:val="28"/>
        </w:rPr>
        <w:t xml:space="preserve">phải thiết thực, nghiêm túc, đạt kết quả cao, thể hiện được vai trò, vị trí, nhiệm vụ của tổ chức Đoàn trong việc thực hiện </w:t>
      </w:r>
      <w:r w:rsidR="00130DA2" w:rsidRPr="004E2333">
        <w:rPr>
          <w:sz w:val="28"/>
          <w:szCs w:val="28"/>
        </w:rPr>
        <w:t>Kết luận số 62-KL/TW ngày 08/12/2009 của Bộ Chính trị</w:t>
      </w:r>
      <w:r w:rsidR="00130DA2">
        <w:rPr>
          <w:sz w:val="28"/>
          <w:szCs w:val="28"/>
        </w:rPr>
        <w:t>.</w:t>
      </w:r>
    </w:p>
    <w:p w:rsidR="00130DA2" w:rsidRPr="00130DA2" w:rsidRDefault="00130DA2" w:rsidP="008B6634">
      <w:pPr>
        <w:spacing w:before="120" w:line="240" w:lineRule="auto"/>
        <w:ind w:firstLine="720"/>
        <w:rPr>
          <w:b/>
          <w:sz w:val="28"/>
          <w:szCs w:val="28"/>
        </w:rPr>
      </w:pPr>
      <w:r w:rsidRPr="00130DA2">
        <w:rPr>
          <w:b/>
          <w:sz w:val="28"/>
          <w:szCs w:val="28"/>
        </w:rPr>
        <w:t>II. NỘI DUNG</w:t>
      </w:r>
    </w:p>
    <w:p w:rsidR="00C60C2F" w:rsidRPr="0043393E" w:rsidRDefault="0042239B" w:rsidP="008B6634">
      <w:pPr>
        <w:spacing w:before="120" w:line="240" w:lineRule="auto"/>
        <w:ind w:firstLine="720"/>
        <w:rPr>
          <w:b/>
          <w:sz w:val="28"/>
          <w:szCs w:val="28"/>
        </w:rPr>
      </w:pPr>
      <w:r>
        <w:rPr>
          <w:b/>
          <w:sz w:val="28"/>
          <w:szCs w:val="28"/>
        </w:rPr>
        <w:t>1</w:t>
      </w:r>
      <w:r w:rsidR="00C60C2F" w:rsidRPr="0043393E">
        <w:rPr>
          <w:b/>
          <w:sz w:val="28"/>
          <w:szCs w:val="28"/>
        </w:rPr>
        <w:t xml:space="preserve">. </w:t>
      </w:r>
      <w:r w:rsidR="002C30CE" w:rsidRPr="0043393E">
        <w:rPr>
          <w:b/>
          <w:sz w:val="28"/>
          <w:szCs w:val="28"/>
        </w:rPr>
        <w:t>Tuyên truyền</w:t>
      </w:r>
      <w:r w:rsidR="0043393E" w:rsidRPr="0043393E">
        <w:rPr>
          <w:b/>
          <w:sz w:val="28"/>
          <w:szCs w:val="28"/>
        </w:rPr>
        <w:t>, vận động, tập hợp cán bộ Đoàn, đoàn viên, thanh niên và Nhân dân phát huy quyền làm chủ, xây dựng khối đại đoàn kết toàn dân tộc</w:t>
      </w:r>
    </w:p>
    <w:p w:rsidR="00130DA2" w:rsidRDefault="0043393E" w:rsidP="008B6634">
      <w:pPr>
        <w:spacing w:before="120" w:line="240" w:lineRule="auto"/>
        <w:ind w:firstLine="720"/>
        <w:rPr>
          <w:sz w:val="28"/>
          <w:szCs w:val="28"/>
        </w:rPr>
      </w:pPr>
      <w:r>
        <w:rPr>
          <w:sz w:val="28"/>
          <w:szCs w:val="28"/>
        </w:rPr>
        <w:t>- Tăng cường công tác tuyên truyền, vận động cán bộ Đoàn, đoàn viên, thanh niên và các tầng lớp Nhân dân thực hi</w:t>
      </w:r>
      <w:r w:rsidR="004C2FDF">
        <w:rPr>
          <w:sz w:val="28"/>
          <w:szCs w:val="28"/>
        </w:rPr>
        <w:t>ệ</w:t>
      </w:r>
      <w:r>
        <w:rPr>
          <w:sz w:val="28"/>
          <w:szCs w:val="28"/>
        </w:rPr>
        <w:t>n đường lối của Đảng, chính sách, pháp luật của Nhà nước; tạo sự đồng thuận xã hội, phát huy quyền làm chủ của Nhân dân gắn với kỷ cương pháp luật, xây dựng khối đại đoàn kết dân tộc trong việc phát triển kinh tế-xã hội, đảm bảo quốc phòng an ninh địa phương.</w:t>
      </w:r>
    </w:p>
    <w:p w:rsidR="004E2333" w:rsidRDefault="0043393E" w:rsidP="008B6634">
      <w:pPr>
        <w:spacing w:before="120" w:line="240" w:lineRule="auto"/>
        <w:ind w:firstLine="720"/>
        <w:rPr>
          <w:sz w:val="28"/>
          <w:szCs w:val="28"/>
        </w:rPr>
      </w:pPr>
      <w:r>
        <w:rPr>
          <w:sz w:val="28"/>
          <w:szCs w:val="28"/>
        </w:rPr>
        <w:t xml:space="preserve">- Phát huy vai trò của </w:t>
      </w:r>
      <w:r w:rsidR="0042239B">
        <w:rPr>
          <w:sz w:val="28"/>
          <w:szCs w:val="28"/>
        </w:rPr>
        <w:t xml:space="preserve">tổ chức </w:t>
      </w:r>
      <w:r>
        <w:rPr>
          <w:sz w:val="28"/>
          <w:szCs w:val="28"/>
        </w:rPr>
        <w:t xml:space="preserve">Đoàn các cấp trong việc bảo đảm quyền và lợi ích hợp pháp, chính đáng của đoàn viên, thanh niên và Nhân dân ở địa phương, nắm chắc tình hình đoàn viên, thanh niên, tình hình Nhân dân, kịp thời phản ánh </w:t>
      </w:r>
      <w:r>
        <w:rPr>
          <w:sz w:val="28"/>
          <w:szCs w:val="28"/>
        </w:rPr>
        <w:lastRenderedPageBreak/>
        <w:t>tâm tư nguyện vọng chính đáng của đoàn viên, thanh niên và Nhân dân trong tỉnh; tăng cường giám sát kết quả giải quyết kiến nghị của các cơ quan có thẩm quyền.</w:t>
      </w:r>
    </w:p>
    <w:p w:rsidR="0043393E" w:rsidRDefault="0042239B" w:rsidP="008B6634">
      <w:pPr>
        <w:spacing w:before="120" w:line="240" w:lineRule="auto"/>
        <w:ind w:firstLine="720"/>
        <w:rPr>
          <w:b/>
          <w:sz w:val="28"/>
          <w:szCs w:val="28"/>
        </w:rPr>
      </w:pPr>
      <w:r>
        <w:rPr>
          <w:b/>
          <w:sz w:val="28"/>
          <w:szCs w:val="28"/>
        </w:rPr>
        <w:t>2</w:t>
      </w:r>
      <w:r w:rsidR="0043393E" w:rsidRPr="0043393E">
        <w:rPr>
          <w:b/>
          <w:sz w:val="28"/>
          <w:szCs w:val="28"/>
        </w:rPr>
        <w:t xml:space="preserve">. Tiếp tục đổi mới nội dung, phương thức hoạt động, xây dựng tổ chức </w:t>
      </w:r>
      <w:r>
        <w:rPr>
          <w:b/>
          <w:sz w:val="28"/>
          <w:szCs w:val="28"/>
        </w:rPr>
        <w:t xml:space="preserve">Đoàn </w:t>
      </w:r>
      <w:r w:rsidR="0043393E" w:rsidRPr="0043393E">
        <w:rPr>
          <w:b/>
          <w:sz w:val="28"/>
          <w:szCs w:val="28"/>
        </w:rPr>
        <w:t>cơ sở vững mạnh</w:t>
      </w:r>
    </w:p>
    <w:p w:rsidR="002B539F" w:rsidRDefault="002B539F" w:rsidP="008B6634">
      <w:pPr>
        <w:spacing w:before="120" w:line="240" w:lineRule="auto"/>
        <w:ind w:firstLine="720"/>
        <w:rPr>
          <w:sz w:val="28"/>
          <w:szCs w:val="28"/>
        </w:rPr>
      </w:pPr>
      <w:r w:rsidRPr="002B539F">
        <w:rPr>
          <w:sz w:val="28"/>
          <w:szCs w:val="28"/>
        </w:rPr>
        <w:t xml:space="preserve">- Đa dạng hóa các hình thức đoàn kết, tập hợp thanh niên và tập trung hướng mạnh các hoạt động về cơ sở, phát huy quyền chủ động sáng tạo của các cấp bộ Đoàn trong công tác vận động đoàn đoàn viên, </w:t>
      </w:r>
      <w:r w:rsidR="0084516A">
        <w:rPr>
          <w:sz w:val="28"/>
          <w:szCs w:val="28"/>
        </w:rPr>
        <w:t>thanh niên</w:t>
      </w:r>
      <w:r w:rsidRPr="002B539F">
        <w:rPr>
          <w:sz w:val="28"/>
          <w:szCs w:val="28"/>
        </w:rPr>
        <w:t xml:space="preserve"> phù hợp với đặc điểm của địa phương, cơ sở</w:t>
      </w:r>
      <w:r>
        <w:rPr>
          <w:sz w:val="28"/>
          <w:szCs w:val="28"/>
        </w:rPr>
        <w:t>.</w:t>
      </w:r>
    </w:p>
    <w:p w:rsidR="0043393E" w:rsidRDefault="0043393E" w:rsidP="008B6634">
      <w:pPr>
        <w:spacing w:before="120" w:line="240" w:lineRule="auto"/>
        <w:ind w:firstLine="720"/>
        <w:rPr>
          <w:sz w:val="28"/>
          <w:szCs w:val="28"/>
        </w:rPr>
      </w:pPr>
      <w:r w:rsidRPr="00134D9A">
        <w:rPr>
          <w:sz w:val="28"/>
          <w:szCs w:val="28"/>
        </w:rPr>
        <w:t xml:space="preserve">- </w:t>
      </w:r>
      <w:r w:rsidR="008B6634" w:rsidRPr="00134D9A">
        <w:rPr>
          <w:sz w:val="28"/>
          <w:szCs w:val="28"/>
        </w:rPr>
        <w:t xml:space="preserve">Tiếp </w:t>
      </w:r>
      <w:r w:rsidRPr="00134D9A">
        <w:rPr>
          <w:sz w:val="28"/>
          <w:szCs w:val="28"/>
        </w:rPr>
        <w:t>tục đổi mới nội dung và phương thức hoạt động đáp ứng yêu c</w:t>
      </w:r>
      <w:r w:rsidR="0042239B">
        <w:rPr>
          <w:sz w:val="28"/>
          <w:szCs w:val="28"/>
        </w:rPr>
        <w:t>ầu</w:t>
      </w:r>
      <w:r w:rsidRPr="00134D9A">
        <w:rPr>
          <w:sz w:val="28"/>
          <w:szCs w:val="28"/>
        </w:rPr>
        <w:t xml:space="preserve"> của tình hình mới và nguyện vọng chính đáng</w:t>
      </w:r>
      <w:r w:rsidR="00134D9A">
        <w:rPr>
          <w:sz w:val="28"/>
          <w:szCs w:val="28"/>
        </w:rPr>
        <w:t xml:space="preserve"> của đoàn viên, thanh niên và Nhân dân trong tỉnh. Tập hợp đông đảo </w:t>
      </w:r>
      <w:r w:rsidR="001B29D8">
        <w:rPr>
          <w:sz w:val="28"/>
          <w:szCs w:val="28"/>
        </w:rPr>
        <w:t>đoàn viên, thanh niên và</w:t>
      </w:r>
      <w:r w:rsidR="00134D9A">
        <w:rPr>
          <w:sz w:val="28"/>
          <w:szCs w:val="28"/>
        </w:rPr>
        <w:t xml:space="preserve"> tầng lớp Nhân dân tham gia phong trào thi đua yêu nước, các cuộc vận động với việc phát triển kinh tế-xã hội, bảo đảm quốc phòng-an ninh ở địa phương, bảo vệ quyền và lợi ích thiết thực của đoàn viên, thanh niên và Nhân dân. Đồng thời thực hiện tốt vai trò nòng cốt chính trị của tổ chức Đoàn, mở rộng sự tham gia của các tổ chức xã hội, của các cá nh</w:t>
      </w:r>
      <w:r w:rsidR="004C2FDF">
        <w:rPr>
          <w:sz w:val="28"/>
          <w:szCs w:val="28"/>
        </w:rPr>
        <w:t>â</w:t>
      </w:r>
      <w:r w:rsidR="00134D9A">
        <w:rPr>
          <w:sz w:val="28"/>
          <w:szCs w:val="28"/>
        </w:rPr>
        <w:t>n tiêu biểu trong phong trào thi đua yêu nước của Nhân dân ở địa phương.</w:t>
      </w:r>
    </w:p>
    <w:p w:rsidR="00134D9A" w:rsidRDefault="00134D9A" w:rsidP="008B6634">
      <w:pPr>
        <w:spacing w:before="120" w:line="240" w:lineRule="auto"/>
        <w:ind w:firstLine="720"/>
        <w:rPr>
          <w:sz w:val="28"/>
          <w:szCs w:val="28"/>
        </w:rPr>
      </w:pPr>
      <w:r>
        <w:rPr>
          <w:sz w:val="28"/>
          <w:szCs w:val="28"/>
        </w:rPr>
        <w:t xml:space="preserve">- Nâng cao hiệu quả việc thực hiện Quyết định </w:t>
      </w:r>
      <w:r w:rsidR="00A15F2A">
        <w:rPr>
          <w:sz w:val="28"/>
          <w:szCs w:val="28"/>
        </w:rPr>
        <w:t xml:space="preserve">số </w:t>
      </w:r>
      <w:r>
        <w:rPr>
          <w:sz w:val="28"/>
          <w:szCs w:val="28"/>
        </w:rPr>
        <w:t xml:space="preserve">217-QĐ/TW và Quyết định </w:t>
      </w:r>
      <w:r w:rsidR="00A15F2A">
        <w:rPr>
          <w:sz w:val="28"/>
          <w:szCs w:val="28"/>
        </w:rPr>
        <w:t xml:space="preserve">số </w:t>
      </w:r>
      <w:r>
        <w:rPr>
          <w:sz w:val="28"/>
          <w:szCs w:val="28"/>
        </w:rPr>
        <w:t>218-QĐ/TW ngày 12</w:t>
      </w:r>
      <w:r w:rsidR="00B445CB">
        <w:rPr>
          <w:sz w:val="28"/>
          <w:szCs w:val="28"/>
        </w:rPr>
        <w:t>/</w:t>
      </w:r>
      <w:r>
        <w:rPr>
          <w:sz w:val="28"/>
          <w:szCs w:val="28"/>
        </w:rPr>
        <w:t>12/2013 c</w:t>
      </w:r>
      <w:r w:rsidR="00A15F2A">
        <w:rPr>
          <w:sz w:val="28"/>
          <w:szCs w:val="28"/>
        </w:rPr>
        <w:t>ủa</w:t>
      </w:r>
      <w:r>
        <w:rPr>
          <w:sz w:val="28"/>
          <w:szCs w:val="28"/>
        </w:rPr>
        <w:t xml:space="preserve"> Bộ Chính trị</w:t>
      </w:r>
      <w:r w:rsidR="0059438D">
        <w:rPr>
          <w:sz w:val="28"/>
          <w:szCs w:val="28"/>
        </w:rPr>
        <w:t xml:space="preserve"> về việc thực hiện hoạt động giám sát, phản biện xã hội và </w:t>
      </w:r>
      <w:r w:rsidR="00043929">
        <w:rPr>
          <w:sz w:val="28"/>
          <w:szCs w:val="28"/>
        </w:rPr>
        <w:t>góp ý xây dựng Đảng, xây dựng chính quyền trong sạch, vững mạnh, trọng tâm là trách nhiệm của cấp ủy, tổ chức Đảng, gương mẫu của cán bộ Đoàn, đoàn viên, thanh niên nhất là người đứng đầu tổ chức Đoàn</w:t>
      </w:r>
      <w:r w:rsidR="00916153">
        <w:rPr>
          <w:sz w:val="28"/>
          <w:szCs w:val="28"/>
        </w:rPr>
        <w:t>; hoạt động quản lý nhà nước</w:t>
      </w:r>
      <w:r w:rsidR="00A05634">
        <w:rPr>
          <w:sz w:val="28"/>
          <w:szCs w:val="28"/>
        </w:rPr>
        <w:t>, những vấn đề liên quan trực tiếp đến đời sống</w:t>
      </w:r>
      <w:r w:rsidR="00B445CB">
        <w:rPr>
          <w:sz w:val="28"/>
          <w:szCs w:val="28"/>
        </w:rPr>
        <w:t xml:space="preserve"> đoàn viên, thanh niên,</w:t>
      </w:r>
      <w:r w:rsidR="00A05634">
        <w:rPr>
          <w:sz w:val="28"/>
          <w:szCs w:val="28"/>
        </w:rPr>
        <w:t xml:space="preserve"> người dân và phát triển bền vững của đất nước. Tập hợp, đoàn kết và phát huy vai trò nhân sĩ, trí thức</w:t>
      </w:r>
      <w:r w:rsidR="00B445CB">
        <w:rPr>
          <w:sz w:val="28"/>
          <w:szCs w:val="28"/>
        </w:rPr>
        <w:t xml:space="preserve"> trẻ</w:t>
      </w:r>
      <w:r w:rsidR="00A05634">
        <w:rPr>
          <w:sz w:val="28"/>
          <w:szCs w:val="28"/>
        </w:rPr>
        <w:t>, người có uy tín trong cộng đồng dân tộc thiểu số, đồng bào tôn giáo trong tổ chức và hoạt động của tổ chức Đoàn-Hội. Thực hiện tốt quy chế dân chủ cơ sở. Nâng cao ý thức chấp hành pháp luật, trách nhiệm công dân và đạo đức xã hội.</w:t>
      </w:r>
    </w:p>
    <w:p w:rsidR="00A05634" w:rsidRPr="00A05634" w:rsidRDefault="00851700" w:rsidP="008B6634">
      <w:pPr>
        <w:spacing w:before="120" w:line="240" w:lineRule="auto"/>
        <w:ind w:firstLine="720"/>
        <w:rPr>
          <w:b/>
          <w:sz w:val="28"/>
          <w:szCs w:val="28"/>
        </w:rPr>
      </w:pPr>
      <w:r>
        <w:rPr>
          <w:b/>
          <w:sz w:val="28"/>
          <w:szCs w:val="28"/>
        </w:rPr>
        <w:t>3</w:t>
      </w:r>
      <w:r w:rsidR="00A05634" w:rsidRPr="00A05634">
        <w:rPr>
          <w:b/>
          <w:sz w:val="28"/>
          <w:szCs w:val="28"/>
        </w:rPr>
        <w:t>. Tăng cường phối hợp giữa tổ chức Đoàn với các cơ quan nhà nước, chính quyền các cấp</w:t>
      </w:r>
    </w:p>
    <w:p w:rsidR="00A05634" w:rsidRPr="007A30A1" w:rsidRDefault="007A30A1" w:rsidP="008B6634">
      <w:pPr>
        <w:spacing w:before="120" w:line="240" w:lineRule="auto"/>
        <w:ind w:firstLine="720"/>
        <w:rPr>
          <w:sz w:val="28"/>
          <w:szCs w:val="28"/>
        </w:rPr>
      </w:pPr>
      <w:r w:rsidRPr="007A30A1">
        <w:rPr>
          <w:sz w:val="28"/>
          <w:szCs w:val="28"/>
        </w:rPr>
        <w:t xml:space="preserve">Phối hợp với các ban, ngành, đoàn thể cùng cấp tiếp thu ý kiến đóng góp của </w:t>
      </w:r>
      <w:r w:rsidR="009132AB">
        <w:rPr>
          <w:sz w:val="28"/>
          <w:szCs w:val="28"/>
        </w:rPr>
        <w:t xml:space="preserve">đoàn viên, thanh niên và </w:t>
      </w:r>
      <w:r w:rsidRPr="007A30A1">
        <w:rPr>
          <w:sz w:val="28"/>
          <w:szCs w:val="28"/>
        </w:rPr>
        <w:t>Nhân dân về chính sách, pháp luật. Phối hợp kiểm tra, giám sát, sơ kết, tổng kết đường lối, các chủ trương của Đảng về công tác dân vận, mặt trận, đoàn thể; giải quyết kịp thời, hiệu quả những điểm nóng, phức tạp trong cộng đồng dân cư ở địa phương.</w:t>
      </w:r>
    </w:p>
    <w:p w:rsidR="007A30A1" w:rsidRDefault="009132AB" w:rsidP="008B6634">
      <w:pPr>
        <w:spacing w:before="120" w:line="240" w:lineRule="auto"/>
        <w:ind w:firstLine="720"/>
        <w:rPr>
          <w:b/>
          <w:sz w:val="28"/>
          <w:szCs w:val="28"/>
        </w:rPr>
      </w:pPr>
      <w:r>
        <w:rPr>
          <w:b/>
          <w:sz w:val="28"/>
          <w:szCs w:val="28"/>
        </w:rPr>
        <w:t>4</w:t>
      </w:r>
      <w:r w:rsidR="007A30A1" w:rsidRPr="007A30A1">
        <w:rPr>
          <w:b/>
          <w:sz w:val="28"/>
          <w:szCs w:val="28"/>
        </w:rPr>
        <w:t>. Kiện toàn tổ chức bộ máy, cán bộ</w:t>
      </w:r>
    </w:p>
    <w:p w:rsidR="004F7ED8" w:rsidRPr="004D03B5" w:rsidRDefault="004F7ED8" w:rsidP="008B6634">
      <w:pPr>
        <w:spacing w:before="120" w:line="240" w:lineRule="auto"/>
        <w:ind w:firstLine="720"/>
        <w:rPr>
          <w:sz w:val="28"/>
          <w:szCs w:val="28"/>
        </w:rPr>
      </w:pPr>
      <w:r w:rsidRPr="004D03B5">
        <w:rPr>
          <w:sz w:val="28"/>
          <w:szCs w:val="28"/>
        </w:rPr>
        <w:t xml:space="preserve">- Tăng cường đảm bảo tính hệ thống, nâng cao hiệu quả hoạt động </w:t>
      </w:r>
      <w:r w:rsidR="004D03B5" w:rsidRPr="004D03B5">
        <w:rPr>
          <w:sz w:val="28"/>
          <w:szCs w:val="28"/>
        </w:rPr>
        <w:t xml:space="preserve">của tổ chức Đoàn các cấp, tiếp tục phát triển và nâng cao chất lượng của các chi đoàn, đoàn viên, thanh niên, làm tốt công tác phát triển </w:t>
      </w:r>
      <w:r w:rsidR="00F07A50" w:rsidRPr="004D03B5">
        <w:rPr>
          <w:sz w:val="28"/>
          <w:szCs w:val="28"/>
        </w:rPr>
        <w:t>Đảng</w:t>
      </w:r>
      <w:r w:rsidR="004D03B5" w:rsidRPr="004D03B5">
        <w:rPr>
          <w:sz w:val="28"/>
          <w:szCs w:val="28"/>
        </w:rPr>
        <w:t>, nhất là ở địa bàn dân cư, vùng tôn giáo</w:t>
      </w:r>
      <w:r w:rsidR="00F07A50">
        <w:rPr>
          <w:sz w:val="28"/>
          <w:szCs w:val="28"/>
        </w:rPr>
        <w:t>, vùng dân tộc</w:t>
      </w:r>
      <w:r w:rsidR="004D03B5" w:rsidRPr="004D03B5">
        <w:rPr>
          <w:sz w:val="28"/>
          <w:szCs w:val="28"/>
        </w:rPr>
        <w:t>.</w:t>
      </w:r>
    </w:p>
    <w:p w:rsidR="004D03B5" w:rsidRDefault="004D03B5" w:rsidP="008B6634">
      <w:pPr>
        <w:spacing w:before="120" w:line="240" w:lineRule="auto"/>
        <w:ind w:firstLine="720"/>
        <w:rPr>
          <w:sz w:val="28"/>
          <w:szCs w:val="28"/>
        </w:rPr>
      </w:pPr>
      <w:r w:rsidRPr="004D03B5">
        <w:rPr>
          <w:sz w:val="28"/>
          <w:szCs w:val="28"/>
        </w:rPr>
        <w:t xml:space="preserve">- </w:t>
      </w:r>
      <w:r w:rsidR="00BD2EE7">
        <w:rPr>
          <w:sz w:val="28"/>
          <w:szCs w:val="28"/>
        </w:rPr>
        <w:t>Quan tâm, đào tạo, bồi dưỡng, xây dựng đội ngũ cán bộ Đoàn có đủ phẩm chất, năng lực, sáng tạo, tâm huyết</w:t>
      </w:r>
      <w:r w:rsidR="00FF10C2">
        <w:rPr>
          <w:sz w:val="28"/>
          <w:szCs w:val="28"/>
        </w:rPr>
        <w:t>, trách nhiệm</w:t>
      </w:r>
      <w:r w:rsidR="00202477">
        <w:rPr>
          <w:sz w:val="28"/>
          <w:szCs w:val="28"/>
        </w:rPr>
        <w:t xml:space="preserve"> đáp ứng được yêu cầu về lý luận, </w:t>
      </w:r>
      <w:r w:rsidR="00202477">
        <w:rPr>
          <w:sz w:val="28"/>
          <w:szCs w:val="28"/>
        </w:rPr>
        <w:lastRenderedPageBreak/>
        <w:t>năng lực thực tiễn và kỹ năng vận động quần chúng. Chú trọng lựa chọn cán bộ Đoàn có uy tín, kinh nghiệm từ phong trào Đoàn-Hội-Đội.</w:t>
      </w:r>
    </w:p>
    <w:p w:rsidR="00973BCB" w:rsidRDefault="00973BCB" w:rsidP="008B6634">
      <w:pPr>
        <w:spacing w:before="120" w:line="240" w:lineRule="auto"/>
        <w:ind w:firstLine="720"/>
        <w:rPr>
          <w:sz w:val="28"/>
          <w:szCs w:val="28"/>
        </w:rPr>
      </w:pPr>
      <w:r w:rsidRPr="00973BCB">
        <w:rPr>
          <w:sz w:val="28"/>
          <w:szCs w:val="28"/>
        </w:rPr>
        <w:t xml:space="preserve">- Thường xuyên củng cố, kiện toàn, </w:t>
      </w:r>
      <w:r>
        <w:rPr>
          <w:sz w:val="28"/>
          <w:szCs w:val="28"/>
        </w:rPr>
        <w:t xml:space="preserve">nâng cao </w:t>
      </w:r>
      <w:r w:rsidRPr="00973BCB">
        <w:rPr>
          <w:sz w:val="28"/>
          <w:szCs w:val="28"/>
        </w:rPr>
        <w:t xml:space="preserve">chất lượng đoàn viên và đội ngũ </w:t>
      </w:r>
      <w:r>
        <w:rPr>
          <w:sz w:val="28"/>
          <w:szCs w:val="28"/>
        </w:rPr>
        <w:t xml:space="preserve">cán bộ Đoàn, </w:t>
      </w:r>
      <w:r w:rsidRPr="00973BCB">
        <w:rPr>
          <w:sz w:val="28"/>
          <w:szCs w:val="28"/>
        </w:rPr>
        <w:t xml:space="preserve">Ban Chấp hành Đoàn các cấp </w:t>
      </w:r>
      <w:r>
        <w:rPr>
          <w:sz w:val="28"/>
          <w:szCs w:val="28"/>
        </w:rPr>
        <w:t xml:space="preserve">nhằm nâng cao </w:t>
      </w:r>
      <w:r w:rsidRPr="00973BCB">
        <w:rPr>
          <w:sz w:val="28"/>
          <w:szCs w:val="28"/>
        </w:rPr>
        <w:t xml:space="preserve">hoạt động </w:t>
      </w:r>
      <w:r>
        <w:rPr>
          <w:sz w:val="28"/>
          <w:szCs w:val="28"/>
        </w:rPr>
        <w:t>của tổ chức Đoàn</w:t>
      </w:r>
      <w:r w:rsidRPr="00973BCB">
        <w:rPr>
          <w:sz w:val="28"/>
          <w:szCs w:val="28"/>
        </w:rPr>
        <w:t>, góp phần thực hiện thắng lợi nhiệm vụ phát triển kinh tế của địa phương, đơn vị</w:t>
      </w:r>
      <w:r>
        <w:rPr>
          <w:sz w:val="28"/>
          <w:szCs w:val="28"/>
        </w:rPr>
        <w:t>.</w:t>
      </w:r>
    </w:p>
    <w:p w:rsidR="00202477" w:rsidRPr="00202477" w:rsidRDefault="00202477" w:rsidP="008B6634">
      <w:pPr>
        <w:spacing w:before="120" w:line="240" w:lineRule="auto"/>
        <w:ind w:firstLine="720"/>
        <w:rPr>
          <w:b/>
          <w:sz w:val="28"/>
          <w:szCs w:val="28"/>
        </w:rPr>
      </w:pPr>
      <w:r w:rsidRPr="00202477">
        <w:rPr>
          <w:b/>
          <w:sz w:val="28"/>
          <w:szCs w:val="28"/>
        </w:rPr>
        <w:t>III. TỔ CHỨC THỰC HIỆN</w:t>
      </w:r>
    </w:p>
    <w:p w:rsidR="001E25D7" w:rsidRPr="001E25D7" w:rsidRDefault="001E25D7" w:rsidP="008B6634">
      <w:pPr>
        <w:spacing w:before="120" w:line="20" w:lineRule="atLeast"/>
        <w:ind w:firstLine="663"/>
        <w:rPr>
          <w:b/>
          <w:sz w:val="28"/>
          <w:szCs w:val="28"/>
        </w:rPr>
      </w:pPr>
      <w:r w:rsidRPr="001E25D7">
        <w:rPr>
          <w:b/>
          <w:bCs/>
          <w:sz w:val="28"/>
          <w:szCs w:val="28"/>
          <w:lang w:val="nb-NO"/>
        </w:rPr>
        <w:t>1. Tỉnh Đoàn:</w:t>
      </w:r>
    </w:p>
    <w:p w:rsidR="001E25D7" w:rsidRPr="001E25D7" w:rsidRDefault="001E25D7" w:rsidP="008B6634">
      <w:pPr>
        <w:spacing w:before="120" w:line="20" w:lineRule="atLeast"/>
        <w:ind w:firstLine="663"/>
        <w:rPr>
          <w:b/>
          <w:sz w:val="28"/>
          <w:szCs w:val="28"/>
        </w:rPr>
      </w:pPr>
      <w:r w:rsidRPr="001E25D7">
        <w:rPr>
          <w:bCs/>
          <w:sz w:val="28"/>
          <w:szCs w:val="28"/>
          <w:lang w:val="nb-NO"/>
        </w:rPr>
        <w:t xml:space="preserve">- Ban hành Kế hoạch </w:t>
      </w:r>
      <w:r w:rsidR="00CB5DD8" w:rsidRPr="004E2333">
        <w:rPr>
          <w:sz w:val="28"/>
          <w:szCs w:val="28"/>
        </w:rPr>
        <w:t>thực hiện Thông báo số 160-TB/TW ngày 15/01/2020 của Bộ Chính trị về tiếp tục thực hiện Kết luận số 62-KL/TW ngày 08/12/2009 của Bộ Chính</w:t>
      </w:r>
      <w:r w:rsidR="00CB5DD8">
        <w:rPr>
          <w:sz w:val="28"/>
          <w:szCs w:val="28"/>
        </w:rPr>
        <w:t xml:space="preserve"> đến</w:t>
      </w:r>
      <w:r w:rsidRPr="001E25D7">
        <w:rPr>
          <w:bCs/>
          <w:sz w:val="28"/>
          <w:szCs w:val="28"/>
          <w:lang w:val="nb-NO"/>
        </w:rPr>
        <w:t xml:space="preserve"> các huy</w:t>
      </w:r>
      <w:r w:rsidR="000A243F">
        <w:rPr>
          <w:bCs/>
          <w:sz w:val="28"/>
          <w:szCs w:val="28"/>
          <w:lang w:val="nb-NO"/>
        </w:rPr>
        <w:t>ện, thành Đoàn, Đoàn trực thuộc.</w:t>
      </w:r>
    </w:p>
    <w:p w:rsidR="001E25D7" w:rsidRPr="001E25D7" w:rsidRDefault="001E25D7" w:rsidP="008B6634">
      <w:pPr>
        <w:spacing w:before="120" w:line="20" w:lineRule="atLeast"/>
        <w:ind w:firstLine="663"/>
        <w:rPr>
          <w:spacing w:val="-4"/>
          <w:sz w:val="28"/>
          <w:szCs w:val="28"/>
          <w:lang w:val="nb-NO"/>
        </w:rPr>
      </w:pPr>
      <w:r w:rsidRPr="001E25D7">
        <w:rPr>
          <w:bCs/>
          <w:sz w:val="28"/>
          <w:szCs w:val="28"/>
          <w:lang w:val="nb-NO"/>
        </w:rPr>
        <w:t>- Giao Ban Xây dựng tổ chức Đoàn-Hội là bộ phận thường trực chịu trách nhiệm theo dõi, tổng hợp, báo cáo kết quả thực hiện cho Ban Thường vụ tỉnh Đoàn; thường xuyên phản ánh tin, bài về nội dung triển khai kế hoạch của các cấp bộ Đoàn trên trang thông tin điện tử của Tỉnh Đoàn.</w:t>
      </w:r>
    </w:p>
    <w:p w:rsidR="001E25D7" w:rsidRPr="001E25D7" w:rsidRDefault="001E25D7" w:rsidP="008B6634">
      <w:pPr>
        <w:spacing w:before="120" w:line="20" w:lineRule="atLeast"/>
        <w:ind w:firstLine="663"/>
        <w:rPr>
          <w:bCs/>
          <w:sz w:val="28"/>
          <w:szCs w:val="28"/>
          <w:lang w:val="nb-NO"/>
        </w:rPr>
      </w:pPr>
      <w:r w:rsidRPr="001E25D7">
        <w:rPr>
          <w:b/>
          <w:bCs/>
          <w:sz w:val="28"/>
          <w:szCs w:val="28"/>
          <w:lang w:val="nb-NO"/>
        </w:rPr>
        <w:t>2. Các huyện, thành Đoàn và Đoàn trực thuộc:</w:t>
      </w:r>
    </w:p>
    <w:p w:rsidR="001E25D7" w:rsidRPr="001E25D7" w:rsidRDefault="001E25D7" w:rsidP="008B6634">
      <w:pPr>
        <w:spacing w:before="120" w:line="20" w:lineRule="atLeast"/>
        <w:ind w:firstLine="663"/>
        <w:rPr>
          <w:sz w:val="28"/>
          <w:szCs w:val="28"/>
        </w:rPr>
      </w:pPr>
      <w:r w:rsidRPr="001E25D7">
        <w:rPr>
          <w:sz w:val="28"/>
          <w:szCs w:val="28"/>
        </w:rPr>
        <w:t xml:space="preserve">- Căn cứ Kế hoạch của tỉnh, các huyện, thành Đoàn và Đoàn trực thuộc ban hành Kế hoạch triển khai thực hiện phù hợp với </w:t>
      </w:r>
      <w:r w:rsidR="000A243F">
        <w:rPr>
          <w:sz w:val="28"/>
          <w:szCs w:val="28"/>
        </w:rPr>
        <w:t>tình hình thực tế của địa phương, đơn vị</w:t>
      </w:r>
      <w:r w:rsidRPr="001E25D7">
        <w:rPr>
          <w:sz w:val="28"/>
          <w:szCs w:val="28"/>
        </w:rPr>
        <w:t xml:space="preserve">.      </w:t>
      </w:r>
    </w:p>
    <w:p w:rsidR="001E25D7" w:rsidRPr="001E25D7" w:rsidRDefault="001E25D7" w:rsidP="008B6634">
      <w:pPr>
        <w:spacing w:before="120" w:line="20" w:lineRule="atLeast"/>
        <w:ind w:firstLine="663"/>
        <w:rPr>
          <w:sz w:val="28"/>
          <w:szCs w:val="28"/>
        </w:rPr>
      </w:pPr>
      <w:r w:rsidRPr="001E25D7">
        <w:rPr>
          <w:sz w:val="28"/>
          <w:szCs w:val="28"/>
        </w:rPr>
        <w:t xml:space="preserve">- </w:t>
      </w:r>
      <w:r w:rsidR="004C2FDF">
        <w:rPr>
          <w:sz w:val="28"/>
          <w:szCs w:val="28"/>
        </w:rPr>
        <w:t>Đ</w:t>
      </w:r>
      <w:r w:rsidR="000A243F">
        <w:rPr>
          <w:sz w:val="28"/>
          <w:szCs w:val="28"/>
        </w:rPr>
        <w:t>ịnh kỳ hàng năm báo cáo</w:t>
      </w:r>
      <w:r w:rsidR="004C2FDF">
        <w:rPr>
          <w:sz w:val="28"/>
          <w:szCs w:val="28"/>
        </w:rPr>
        <w:t xml:space="preserve"> về</w:t>
      </w:r>
      <w:r w:rsidR="000A243F">
        <w:rPr>
          <w:sz w:val="28"/>
          <w:szCs w:val="28"/>
        </w:rPr>
        <w:t xml:space="preserve"> Ban Thường vụ Tỉnh Đoàn</w:t>
      </w:r>
      <w:r w:rsidR="004C2FDF">
        <w:rPr>
          <w:sz w:val="28"/>
          <w:szCs w:val="28"/>
        </w:rPr>
        <w:t xml:space="preserve">  qua </w:t>
      </w:r>
      <w:r w:rsidR="004C2FDF" w:rsidRPr="001E25D7">
        <w:rPr>
          <w:sz w:val="28"/>
          <w:szCs w:val="28"/>
        </w:rPr>
        <w:t>Ban Xây dựng tổ chức Đoàn-Hội</w:t>
      </w:r>
      <w:r w:rsidR="004C2FDF">
        <w:rPr>
          <w:sz w:val="28"/>
          <w:szCs w:val="28"/>
        </w:rPr>
        <w:t xml:space="preserve">, email: </w:t>
      </w:r>
      <w:hyperlink r:id="rId6" w:history="1">
        <w:r w:rsidR="004C2FDF" w:rsidRPr="00D32EE0">
          <w:rPr>
            <w:rStyle w:val="Hyperlink"/>
            <w:sz w:val="28"/>
            <w:szCs w:val="28"/>
          </w:rPr>
          <w:t>xaydungdoanninhthuan@gmail.com</w:t>
        </w:r>
      </w:hyperlink>
      <w:r w:rsidR="004C2FDF">
        <w:rPr>
          <w:sz w:val="28"/>
          <w:szCs w:val="28"/>
        </w:rPr>
        <w:t xml:space="preserve"> </w:t>
      </w:r>
      <w:r w:rsidRPr="001E25D7">
        <w:rPr>
          <w:sz w:val="28"/>
          <w:szCs w:val="28"/>
        </w:rPr>
        <w:t>.</w:t>
      </w:r>
    </w:p>
    <w:p w:rsidR="001E25D7" w:rsidRPr="001E25D7" w:rsidRDefault="001E25D7" w:rsidP="008B6634">
      <w:pPr>
        <w:spacing w:before="120" w:line="20" w:lineRule="atLeast"/>
        <w:ind w:firstLine="663"/>
        <w:rPr>
          <w:spacing w:val="4"/>
          <w:sz w:val="28"/>
          <w:szCs w:val="28"/>
          <w:lang w:val="nb-NO"/>
        </w:rPr>
      </w:pPr>
      <w:r w:rsidRPr="001E25D7">
        <w:rPr>
          <w:spacing w:val="4"/>
          <w:sz w:val="28"/>
          <w:szCs w:val="28"/>
          <w:lang w:val="nb-NO"/>
        </w:rPr>
        <w:t xml:space="preserve">Trên đây là </w:t>
      </w:r>
      <w:r w:rsidR="000A243F" w:rsidRPr="001E25D7">
        <w:rPr>
          <w:bCs/>
          <w:sz w:val="28"/>
          <w:szCs w:val="28"/>
          <w:lang w:val="nb-NO"/>
        </w:rPr>
        <w:t xml:space="preserve">Kế hoạch </w:t>
      </w:r>
      <w:r w:rsidR="000A243F" w:rsidRPr="004E2333">
        <w:rPr>
          <w:sz w:val="28"/>
          <w:szCs w:val="28"/>
        </w:rPr>
        <w:t>thực hiện Thông báo số 160-TB/TW ngày 15/01/2020 của Bộ Chính trị về tiếp tục thực hiện Kết luận số 62-KL/TW ngày 08/12/2009 của Bộ Chính</w:t>
      </w:r>
      <w:r w:rsidRPr="001E25D7">
        <w:rPr>
          <w:spacing w:val="4"/>
          <w:sz w:val="28"/>
          <w:szCs w:val="28"/>
          <w:lang w:val="nb-NO"/>
        </w:rPr>
        <w:t>. Ban Thường vụ Tỉnh Đoàn yêu cầu các huyện, thành Đoàn và Đoàn trực thuộc triển khai thực hiện./.</w:t>
      </w:r>
    </w:p>
    <w:p w:rsidR="001E25D7" w:rsidRPr="001E25D7" w:rsidRDefault="001E25D7" w:rsidP="001E25D7">
      <w:pPr>
        <w:spacing w:before="60" w:after="60" w:line="240" w:lineRule="auto"/>
        <w:ind w:firstLine="720"/>
        <w:rPr>
          <w:sz w:val="22"/>
          <w:szCs w:val="28"/>
          <w:lang w:val="nb-NO"/>
        </w:rPr>
      </w:pPr>
    </w:p>
    <w:tbl>
      <w:tblPr>
        <w:tblW w:w="9640" w:type="dxa"/>
        <w:tblInd w:w="-34" w:type="dxa"/>
        <w:tblLook w:val="01E0" w:firstRow="1" w:lastRow="1" w:firstColumn="1" w:lastColumn="1" w:noHBand="0" w:noVBand="0"/>
      </w:tblPr>
      <w:tblGrid>
        <w:gridCol w:w="4395"/>
        <w:gridCol w:w="5245"/>
      </w:tblGrid>
      <w:tr w:rsidR="001E25D7" w:rsidRPr="001E25D7" w:rsidTr="00951DE2">
        <w:tc>
          <w:tcPr>
            <w:tcW w:w="4395" w:type="dxa"/>
          </w:tcPr>
          <w:p w:rsidR="001E25D7" w:rsidRPr="001E25D7" w:rsidRDefault="001E25D7" w:rsidP="001E25D7">
            <w:pPr>
              <w:spacing w:line="252" w:lineRule="auto"/>
              <w:rPr>
                <w:spacing w:val="4"/>
                <w:sz w:val="28"/>
                <w:szCs w:val="28"/>
                <w:lang w:val="nb-NO"/>
              </w:rPr>
            </w:pPr>
          </w:p>
          <w:p w:rsidR="001E25D7" w:rsidRPr="001E25D7" w:rsidRDefault="001E25D7" w:rsidP="001E25D7">
            <w:pPr>
              <w:spacing w:line="252" w:lineRule="auto"/>
              <w:rPr>
                <w:b/>
                <w:spacing w:val="4"/>
                <w:sz w:val="26"/>
                <w:szCs w:val="28"/>
                <w:lang w:val="nb-NO"/>
              </w:rPr>
            </w:pPr>
            <w:r w:rsidRPr="001E25D7">
              <w:rPr>
                <w:b/>
                <w:spacing w:val="4"/>
                <w:sz w:val="26"/>
                <w:szCs w:val="28"/>
                <w:lang w:val="nb-NO"/>
              </w:rPr>
              <w:t>Nơi nhận:</w:t>
            </w:r>
          </w:p>
          <w:p w:rsidR="001E25D7" w:rsidRDefault="001E25D7" w:rsidP="001E25D7">
            <w:pPr>
              <w:spacing w:line="240" w:lineRule="auto"/>
              <w:rPr>
                <w:spacing w:val="4"/>
                <w:sz w:val="22"/>
                <w:szCs w:val="28"/>
                <w:lang w:val="nb-NO"/>
              </w:rPr>
            </w:pPr>
            <w:r w:rsidRPr="001E25D7">
              <w:rPr>
                <w:spacing w:val="4"/>
                <w:sz w:val="22"/>
                <w:szCs w:val="28"/>
                <w:lang w:val="nb-NO"/>
              </w:rPr>
              <w:t xml:space="preserve">- </w:t>
            </w:r>
            <w:r w:rsidR="00D54107">
              <w:rPr>
                <w:spacing w:val="4"/>
                <w:sz w:val="22"/>
                <w:szCs w:val="28"/>
                <w:lang w:val="nb-NO"/>
              </w:rPr>
              <w:t>Văn phòng TU, UBND tỉnh</w:t>
            </w:r>
            <w:r w:rsidRPr="001E25D7">
              <w:rPr>
                <w:spacing w:val="4"/>
                <w:sz w:val="22"/>
                <w:szCs w:val="28"/>
                <w:lang w:val="nb-NO"/>
              </w:rPr>
              <w:t>;</w:t>
            </w:r>
          </w:p>
          <w:p w:rsidR="008B6634" w:rsidRPr="001E25D7" w:rsidRDefault="008B6634" w:rsidP="001E25D7">
            <w:pPr>
              <w:spacing w:line="240" w:lineRule="auto"/>
              <w:rPr>
                <w:spacing w:val="4"/>
                <w:sz w:val="22"/>
                <w:szCs w:val="28"/>
                <w:lang w:val="nb-NO"/>
              </w:rPr>
            </w:pPr>
            <w:r>
              <w:rPr>
                <w:spacing w:val="4"/>
                <w:sz w:val="22"/>
                <w:szCs w:val="28"/>
                <w:lang w:val="nb-NO"/>
              </w:rPr>
              <w:t>- Ủy ban MTTQ Việt Nam tỉnh;</w:t>
            </w:r>
          </w:p>
          <w:p w:rsidR="001E25D7" w:rsidRDefault="001E25D7" w:rsidP="001E25D7">
            <w:pPr>
              <w:spacing w:line="240" w:lineRule="auto"/>
              <w:rPr>
                <w:spacing w:val="4"/>
                <w:sz w:val="22"/>
                <w:szCs w:val="28"/>
                <w:lang w:val="nb-NO"/>
              </w:rPr>
            </w:pPr>
            <w:r w:rsidRPr="001E25D7">
              <w:rPr>
                <w:spacing w:val="4"/>
                <w:sz w:val="22"/>
                <w:szCs w:val="28"/>
                <w:lang w:val="nb-NO"/>
              </w:rPr>
              <w:t>- Ban Tuyên giáo, Dân vận Tỉnh ủy;</w:t>
            </w:r>
          </w:p>
          <w:p w:rsidR="008B6634" w:rsidRPr="001E25D7" w:rsidRDefault="008B6634" w:rsidP="001E25D7">
            <w:pPr>
              <w:spacing w:line="240" w:lineRule="auto"/>
              <w:rPr>
                <w:spacing w:val="4"/>
                <w:sz w:val="22"/>
                <w:szCs w:val="28"/>
                <w:lang w:val="nb-NO"/>
              </w:rPr>
            </w:pPr>
            <w:r>
              <w:rPr>
                <w:spacing w:val="4"/>
                <w:sz w:val="22"/>
                <w:szCs w:val="28"/>
                <w:lang w:val="nb-NO"/>
              </w:rPr>
              <w:t>- Thường trực Tỉnh Đoàn;</w:t>
            </w:r>
          </w:p>
          <w:p w:rsidR="001E25D7" w:rsidRPr="001E25D7" w:rsidRDefault="001E25D7" w:rsidP="001E25D7">
            <w:pPr>
              <w:spacing w:line="240" w:lineRule="auto"/>
              <w:rPr>
                <w:spacing w:val="4"/>
                <w:sz w:val="22"/>
                <w:szCs w:val="28"/>
                <w:lang w:val="nb-NO"/>
              </w:rPr>
            </w:pPr>
            <w:r w:rsidRPr="001E25D7">
              <w:rPr>
                <w:spacing w:val="4"/>
                <w:sz w:val="22"/>
                <w:szCs w:val="28"/>
                <w:lang w:val="nb-NO"/>
              </w:rPr>
              <w:t>- Các huyện, thành Đoàn và Đoàn trực thuộc;</w:t>
            </w:r>
          </w:p>
          <w:p w:rsidR="001E25D7" w:rsidRPr="001E25D7" w:rsidRDefault="001E25D7" w:rsidP="008B6634">
            <w:pPr>
              <w:spacing w:line="240" w:lineRule="auto"/>
              <w:rPr>
                <w:spacing w:val="4"/>
                <w:sz w:val="28"/>
                <w:szCs w:val="28"/>
                <w:lang w:val="nb-NO"/>
              </w:rPr>
            </w:pPr>
            <w:r w:rsidRPr="001E25D7">
              <w:rPr>
                <w:spacing w:val="4"/>
                <w:sz w:val="22"/>
                <w:szCs w:val="28"/>
                <w:lang w:val="nb-NO"/>
              </w:rPr>
              <w:t xml:space="preserve">- Lưu VT, </w:t>
            </w:r>
            <w:r w:rsidR="004C2FDF">
              <w:rPr>
                <w:spacing w:val="4"/>
                <w:sz w:val="22"/>
                <w:szCs w:val="28"/>
                <w:lang w:val="nb-NO"/>
              </w:rPr>
              <w:t xml:space="preserve">website, </w:t>
            </w:r>
            <w:r w:rsidR="008B6634">
              <w:rPr>
                <w:spacing w:val="4"/>
                <w:sz w:val="22"/>
                <w:szCs w:val="28"/>
                <w:lang w:val="nb-NO"/>
              </w:rPr>
              <w:t>Ban XDTCĐH (Hường)</w:t>
            </w:r>
            <w:r w:rsidRPr="001E25D7">
              <w:rPr>
                <w:spacing w:val="4"/>
                <w:sz w:val="22"/>
                <w:szCs w:val="28"/>
                <w:lang w:val="nb-NO"/>
              </w:rPr>
              <w:t>.</w:t>
            </w:r>
          </w:p>
        </w:tc>
        <w:tc>
          <w:tcPr>
            <w:tcW w:w="5245" w:type="dxa"/>
          </w:tcPr>
          <w:p w:rsidR="001E25D7" w:rsidRPr="001E25D7" w:rsidRDefault="001E25D7" w:rsidP="001E25D7">
            <w:pPr>
              <w:spacing w:line="252" w:lineRule="auto"/>
              <w:jc w:val="center"/>
              <w:rPr>
                <w:b/>
                <w:spacing w:val="4"/>
                <w:sz w:val="28"/>
                <w:szCs w:val="28"/>
                <w:lang w:val="nb-NO"/>
              </w:rPr>
            </w:pPr>
            <w:r w:rsidRPr="001E25D7">
              <w:rPr>
                <w:b/>
                <w:spacing w:val="4"/>
                <w:sz w:val="28"/>
                <w:szCs w:val="28"/>
                <w:lang w:val="nb-NO"/>
              </w:rPr>
              <w:t>TM. BAN THƯỜNG VỤ TỈNH ĐOÀN</w:t>
            </w:r>
          </w:p>
          <w:p w:rsidR="001E25D7" w:rsidRPr="001E25D7" w:rsidRDefault="001E25D7" w:rsidP="001E25D7">
            <w:pPr>
              <w:spacing w:line="252" w:lineRule="auto"/>
              <w:jc w:val="center"/>
              <w:rPr>
                <w:spacing w:val="4"/>
                <w:sz w:val="28"/>
                <w:szCs w:val="28"/>
                <w:lang w:val="nb-NO"/>
              </w:rPr>
            </w:pPr>
            <w:r w:rsidRPr="001E25D7">
              <w:rPr>
                <w:spacing w:val="4"/>
                <w:sz w:val="28"/>
                <w:szCs w:val="28"/>
                <w:lang w:val="nb-NO"/>
              </w:rPr>
              <w:t>PHÓ BÍ THƯ THƯỜNG TRỰC</w:t>
            </w:r>
          </w:p>
          <w:p w:rsidR="001E25D7" w:rsidRPr="001E25D7" w:rsidRDefault="001E25D7" w:rsidP="001E25D7">
            <w:pPr>
              <w:spacing w:line="252" w:lineRule="auto"/>
              <w:jc w:val="center"/>
              <w:rPr>
                <w:b/>
                <w:spacing w:val="4"/>
                <w:sz w:val="28"/>
                <w:szCs w:val="28"/>
                <w:lang w:val="nb-NO"/>
              </w:rPr>
            </w:pPr>
          </w:p>
          <w:p w:rsidR="001E25D7" w:rsidRPr="001E25D7" w:rsidRDefault="001E25D7" w:rsidP="001E25D7">
            <w:pPr>
              <w:spacing w:line="252" w:lineRule="auto"/>
              <w:jc w:val="center"/>
              <w:rPr>
                <w:b/>
                <w:spacing w:val="4"/>
                <w:sz w:val="28"/>
                <w:szCs w:val="28"/>
                <w:lang w:val="nb-NO"/>
              </w:rPr>
            </w:pPr>
          </w:p>
          <w:p w:rsidR="001E25D7" w:rsidRPr="001E25D7" w:rsidRDefault="001E25D7" w:rsidP="001E25D7">
            <w:pPr>
              <w:spacing w:line="252" w:lineRule="auto"/>
              <w:jc w:val="center"/>
              <w:rPr>
                <w:b/>
                <w:spacing w:val="4"/>
                <w:sz w:val="28"/>
                <w:szCs w:val="28"/>
                <w:lang w:val="nb-NO"/>
              </w:rPr>
            </w:pPr>
          </w:p>
          <w:p w:rsidR="001E25D7" w:rsidRPr="001E25D7" w:rsidRDefault="001E25D7" w:rsidP="001E25D7">
            <w:pPr>
              <w:spacing w:line="252" w:lineRule="auto"/>
              <w:jc w:val="center"/>
              <w:rPr>
                <w:b/>
                <w:spacing w:val="4"/>
                <w:sz w:val="28"/>
                <w:szCs w:val="28"/>
                <w:lang w:val="nb-NO"/>
              </w:rPr>
            </w:pPr>
          </w:p>
          <w:p w:rsidR="001E25D7" w:rsidRPr="001E25D7" w:rsidRDefault="001E25D7" w:rsidP="001E25D7">
            <w:pPr>
              <w:spacing w:line="252" w:lineRule="auto"/>
              <w:jc w:val="center"/>
              <w:rPr>
                <w:b/>
                <w:spacing w:val="4"/>
                <w:sz w:val="28"/>
                <w:szCs w:val="28"/>
                <w:lang w:val="nb-NO"/>
              </w:rPr>
            </w:pPr>
          </w:p>
          <w:p w:rsidR="001E25D7" w:rsidRPr="001E25D7" w:rsidRDefault="001E25D7" w:rsidP="001E25D7">
            <w:pPr>
              <w:spacing w:line="252" w:lineRule="auto"/>
              <w:jc w:val="center"/>
              <w:rPr>
                <w:spacing w:val="4"/>
                <w:sz w:val="28"/>
                <w:szCs w:val="28"/>
                <w:lang w:val="nb-NO"/>
              </w:rPr>
            </w:pPr>
            <w:r w:rsidRPr="001E25D7">
              <w:rPr>
                <w:b/>
                <w:spacing w:val="4"/>
                <w:sz w:val="28"/>
                <w:szCs w:val="28"/>
                <w:lang w:val="nb-NO"/>
              </w:rPr>
              <w:t>Phạm Thị Thanh Hường</w:t>
            </w:r>
          </w:p>
        </w:tc>
      </w:tr>
    </w:tbl>
    <w:p w:rsidR="001E25D7" w:rsidRPr="001E25D7" w:rsidRDefault="001E25D7" w:rsidP="001E25D7">
      <w:pPr>
        <w:spacing w:before="120" w:line="240" w:lineRule="auto"/>
        <w:jc w:val="left"/>
        <w:rPr>
          <w:sz w:val="28"/>
          <w:szCs w:val="28"/>
        </w:rPr>
      </w:pPr>
      <w:r w:rsidRPr="001E25D7">
        <w:rPr>
          <w:b/>
          <w:szCs w:val="28"/>
          <w:lang w:val="nb-NO"/>
        </w:rPr>
        <w:tab/>
      </w:r>
      <w:r w:rsidRPr="001E25D7">
        <w:rPr>
          <w:sz w:val="28"/>
          <w:szCs w:val="28"/>
          <w:lang w:val="nb-NO"/>
        </w:rPr>
        <w:tab/>
      </w:r>
    </w:p>
    <w:p w:rsidR="0043393E" w:rsidRDefault="0043393E">
      <w:pPr>
        <w:spacing w:before="120" w:line="240" w:lineRule="auto"/>
        <w:ind w:firstLine="720"/>
      </w:pPr>
    </w:p>
    <w:sectPr w:rsidR="0043393E" w:rsidSect="008B6634">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A4" w:rsidRDefault="003332A4" w:rsidP="005B2EE5">
      <w:pPr>
        <w:spacing w:line="240" w:lineRule="auto"/>
      </w:pPr>
      <w:r>
        <w:separator/>
      </w:r>
    </w:p>
  </w:endnote>
  <w:endnote w:type="continuationSeparator" w:id="0">
    <w:p w:rsidR="003332A4" w:rsidRDefault="003332A4" w:rsidP="005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30692"/>
      <w:docPartObj>
        <w:docPartGallery w:val="Page Numbers (Bottom of Page)"/>
        <w:docPartUnique/>
      </w:docPartObj>
    </w:sdtPr>
    <w:sdtEndPr>
      <w:rPr>
        <w:noProof/>
      </w:rPr>
    </w:sdtEndPr>
    <w:sdtContent>
      <w:p w:rsidR="005B2EE5" w:rsidRDefault="005B2EE5">
        <w:pPr>
          <w:pStyle w:val="Footer"/>
          <w:jc w:val="right"/>
        </w:pPr>
        <w:r>
          <w:fldChar w:fldCharType="begin"/>
        </w:r>
        <w:r>
          <w:instrText xml:space="preserve"> PAGE   \* MERGEFORMAT </w:instrText>
        </w:r>
        <w:r>
          <w:fldChar w:fldCharType="separate"/>
        </w:r>
        <w:r w:rsidR="000C5C03">
          <w:rPr>
            <w:noProof/>
          </w:rPr>
          <w:t>3</w:t>
        </w:r>
        <w:r>
          <w:rPr>
            <w:noProof/>
          </w:rPr>
          <w:fldChar w:fldCharType="end"/>
        </w:r>
      </w:p>
    </w:sdtContent>
  </w:sdt>
  <w:p w:rsidR="005B2EE5" w:rsidRDefault="005B2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A4" w:rsidRDefault="003332A4" w:rsidP="005B2EE5">
      <w:pPr>
        <w:spacing w:line="240" w:lineRule="auto"/>
      </w:pPr>
      <w:r>
        <w:separator/>
      </w:r>
    </w:p>
  </w:footnote>
  <w:footnote w:type="continuationSeparator" w:id="0">
    <w:p w:rsidR="003332A4" w:rsidRDefault="003332A4" w:rsidP="005B2E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42"/>
    <w:rsid w:val="00032A42"/>
    <w:rsid w:val="00033ACA"/>
    <w:rsid w:val="00043929"/>
    <w:rsid w:val="000A243F"/>
    <w:rsid w:val="000C1A5B"/>
    <w:rsid w:val="000C5C03"/>
    <w:rsid w:val="00130DA2"/>
    <w:rsid w:val="00134D9A"/>
    <w:rsid w:val="001B29D8"/>
    <w:rsid w:val="001E25D7"/>
    <w:rsid w:val="00202477"/>
    <w:rsid w:val="00212D38"/>
    <w:rsid w:val="00237AD5"/>
    <w:rsid w:val="002745A9"/>
    <w:rsid w:val="002B539F"/>
    <w:rsid w:val="002C30CE"/>
    <w:rsid w:val="003332A4"/>
    <w:rsid w:val="003F29E8"/>
    <w:rsid w:val="0042239B"/>
    <w:rsid w:val="0043393E"/>
    <w:rsid w:val="004C2FDF"/>
    <w:rsid w:val="004D03B5"/>
    <w:rsid w:val="004E2333"/>
    <w:rsid w:val="004F1BB1"/>
    <w:rsid w:val="004F7ED8"/>
    <w:rsid w:val="00512986"/>
    <w:rsid w:val="0059438D"/>
    <w:rsid w:val="005A38DC"/>
    <w:rsid w:val="005B11F5"/>
    <w:rsid w:val="005B2EE5"/>
    <w:rsid w:val="005F740E"/>
    <w:rsid w:val="00672755"/>
    <w:rsid w:val="006977BB"/>
    <w:rsid w:val="00717D7D"/>
    <w:rsid w:val="007217C0"/>
    <w:rsid w:val="007A30A1"/>
    <w:rsid w:val="0084516A"/>
    <w:rsid w:val="00851700"/>
    <w:rsid w:val="00861162"/>
    <w:rsid w:val="008B6634"/>
    <w:rsid w:val="00903286"/>
    <w:rsid w:val="009132AB"/>
    <w:rsid w:val="00916153"/>
    <w:rsid w:val="00922CCB"/>
    <w:rsid w:val="00973BCB"/>
    <w:rsid w:val="0097699A"/>
    <w:rsid w:val="00A05634"/>
    <w:rsid w:val="00A15F2A"/>
    <w:rsid w:val="00AF31A9"/>
    <w:rsid w:val="00B445CB"/>
    <w:rsid w:val="00B7104A"/>
    <w:rsid w:val="00BA66AB"/>
    <w:rsid w:val="00BD2EE7"/>
    <w:rsid w:val="00C228F4"/>
    <w:rsid w:val="00C60C2F"/>
    <w:rsid w:val="00C61878"/>
    <w:rsid w:val="00CB5DD8"/>
    <w:rsid w:val="00D03E16"/>
    <w:rsid w:val="00D03F0F"/>
    <w:rsid w:val="00D54107"/>
    <w:rsid w:val="00D562A8"/>
    <w:rsid w:val="00DA71BB"/>
    <w:rsid w:val="00DD4348"/>
    <w:rsid w:val="00E2660F"/>
    <w:rsid w:val="00F07A50"/>
    <w:rsid w:val="00FF10C2"/>
    <w:rsid w:val="00FF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60731-176C-4A07-AD86-EACD73FB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42"/>
    <w:pPr>
      <w:spacing w:after="0" w:line="360" w:lineRule="exact"/>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33"/>
    <w:pPr>
      <w:ind w:left="720"/>
      <w:contextualSpacing/>
    </w:pPr>
  </w:style>
  <w:style w:type="character" w:styleId="Hyperlink">
    <w:name w:val="Hyperlink"/>
    <w:basedOn w:val="DefaultParagraphFont"/>
    <w:uiPriority w:val="99"/>
    <w:unhideWhenUsed/>
    <w:rsid w:val="004C2FDF"/>
    <w:rPr>
      <w:color w:val="0000FF" w:themeColor="hyperlink"/>
      <w:u w:val="single"/>
    </w:rPr>
  </w:style>
  <w:style w:type="paragraph" w:styleId="Header">
    <w:name w:val="header"/>
    <w:basedOn w:val="Normal"/>
    <w:link w:val="HeaderChar"/>
    <w:uiPriority w:val="99"/>
    <w:unhideWhenUsed/>
    <w:rsid w:val="005B2EE5"/>
    <w:pPr>
      <w:tabs>
        <w:tab w:val="center" w:pos="4680"/>
        <w:tab w:val="right" w:pos="9360"/>
      </w:tabs>
      <w:spacing w:line="240" w:lineRule="auto"/>
    </w:pPr>
  </w:style>
  <w:style w:type="character" w:customStyle="1" w:styleId="HeaderChar">
    <w:name w:val="Header Char"/>
    <w:basedOn w:val="DefaultParagraphFont"/>
    <w:link w:val="Header"/>
    <w:uiPriority w:val="99"/>
    <w:rsid w:val="005B2E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EE5"/>
    <w:pPr>
      <w:tabs>
        <w:tab w:val="center" w:pos="4680"/>
        <w:tab w:val="right" w:pos="9360"/>
      </w:tabs>
      <w:spacing w:line="240" w:lineRule="auto"/>
    </w:pPr>
  </w:style>
  <w:style w:type="character" w:customStyle="1" w:styleId="FooterChar">
    <w:name w:val="Footer Char"/>
    <w:basedOn w:val="DefaultParagraphFont"/>
    <w:link w:val="Footer"/>
    <w:uiPriority w:val="99"/>
    <w:rsid w:val="005B2E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aydungdoanninhthu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win8</cp:lastModifiedBy>
  <cp:revision>5</cp:revision>
  <dcterms:created xsi:type="dcterms:W3CDTF">2020-05-12T08:06:00Z</dcterms:created>
  <dcterms:modified xsi:type="dcterms:W3CDTF">2020-05-12T08:08:00Z</dcterms:modified>
</cp:coreProperties>
</file>